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46EC" w14:textId="77777777" w:rsidR="006C2343" w:rsidRDefault="006C2343">
      <w:pPr>
        <w:pStyle w:val="Title"/>
        <w:jc w:val="left"/>
        <w:rPr>
          <w:color w:val="000000"/>
        </w:rPr>
      </w:pPr>
    </w:p>
    <w:p w14:paraId="1DDF89A1" w14:textId="77777777" w:rsidR="004318B1" w:rsidRDefault="004318B1">
      <w:pPr>
        <w:pStyle w:val="Title"/>
        <w:jc w:val="left"/>
        <w:rPr>
          <w:color w:val="000000"/>
        </w:rPr>
      </w:pPr>
      <w:r>
        <w:rPr>
          <w:color w:val="000000"/>
        </w:rPr>
        <w:t xml:space="preserve">Student </w:t>
      </w:r>
      <w:proofErr w:type="spellStart"/>
      <w:r>
        <w:rPr>
          <w:color w:val="000000"/>
        </w:rPr>
        <w:t>Name________________________</w:t>
      </w:r>
      <w:r w:rsidR="00DD1256">
        <w:rPr>
          <w:color w:val="000000"/>
        </w:rPr>
        <w:t>_____________</w:t>
      </w:r>
      <w:r>
        <w:rPr>
          <w:color w:val="000000"/>
        </w:rPr>
        <w:t>____</w:t>
      </w:r>
      <w:r w:rsidR="00DD1256">
        <w:rPr>
          <w:color w:val="000000"/>
        </w:rPr>
        <w:t>________Class</w:t>
      </w:r>
      <w:proofErr w:type="spellEnd"/>
      <w:r w:rsidR="00DD1256">
        <w:rPr>
          <w:color w:val="000000"/>
        </w:rPr>
        <w:t xml:space="preserve"> Period__________</w:t>
      </w:r>
    </w:p>
    <w:p w14:paraId="23AF9A51" w14:textId="77777777" w:rsidR="004318B1" w:rsidRDefault="004318B1">
      <w:pPr>
        <w:pStyle w:val="Title"/>
        <w:jc w:val="left"/>
        <w:rPr>
          <w:color w:val="000000"/>
        </w:rPr>
      </w:pPr>
    </w:p>
    <w:p w14:paraId="22BFCB14" w14:textId="460E61BD" w:rsidR="004318B1" w:rsidRDefault="00AE3649">
      <w:pPr>
        <w:pStyle w:val="Title"/>
        <w:rPr>
          <w:color w:val="000000"/>
          <w:sz w:val="32"/>
          <w:u w:val="single"/>
        </w:rPr>
      </w:pPr>
      <w:r>
        <w:rPr>
          <w:color w:val="000000"/>
          <w:sz w:val="32"/>
          <w:u w:val="single"/>
        </w:rPr>
        <w:t>20</w:t>
      </w:r>
      <w:r w:rsidR="00A3692E">
        <w:rPr>
          <w:color w:val="000000"/>
          <w:sz w:val="32"/>
          <w:u w:val="single"/>
        </w:rPr>
        <w:t>2</w:t>
      </w:r>
      <w:r w:rsidR="003254A2">
        <w:rPr>
          <w:color w:val="000000"/>
          <w:sz w:val="32"/>
          <w:u w:val="single"/>
        </w:rPr>
        <w:t>1</w:t>
      </w:r>
      <w:r>
        <w:rPr>
          <w:color w:val="000000"/>
          <w:sz w:val="32"/>
          <w:u w:val="single"/>
        </w:rPr>
        <w:t>-20</w:t>
      </w:r>
      <w:r w:rsidR="00926212">
        <w:rPr>
          <w:color w:val="000000"/>
          <w:sz w:val="32"/>
          <w:u w:val="single"/>
        </w:rPr>
        <w:t>2</w:t>
      </w:r>
      <w:r w:rsidR="003254A2">
        <w:rPr>
          <w:color w:val="000000"/>
          <w:sz w:val="32"/>
          <w:u w:val="single"/>
        </w:rPr>
        <w:t>2</w:t>
      </w:r>
      <w:r w:rsidR="00DD1256">
        <w:rPr>
          <w:color w:val="000000"/>
          <w:sz w:val="32"/>
          <w:u w:val="single"/>
        </w:rPr>
        <w:t xml:space="preserve"> </w:t>
      </w:r>
      <w:r w:rsidR="004318B1">
        <w:rPr>
          <w:color w:val="000000"/>
          <w:sz w:val="32"/>
          <w:u w:val="single"/>
        </w:rPr>
        <w:t>S</w:t>
      </w:r>
      <w:r w:rsidR="00165910">
        <w:rPr>
          <w:color w:val="000000"/>
          <w:sz w:val="32"/>
          <w:u w:val="single"/>
        </w:rPr>
        <w:t>yllabus for Pre-Calculus</w:t>
      </w:r>
      <w:r w:rsidR="00926212">
        <w:rPr>
          <w:color w:val="000000"/>
          <w:sz w:val="32"/>
          <w:u w:val="single"/>
        </w:rPr>
        <w:t xml:space="preserve"> and Honors Pre-Calculus</w:t>
      </w:r>
    </w:p>
    <w:p w14:paraId="32DE73D7" w14:textId="77777777" w:rsidR="004318B1" w:rsidRDefault="004318B1">
      <w:pPr>
        <w:pStyle w:val="Title"/>
        <w:jc w:val="left"/>
        <w:rPr>
          <w:color w:val="000000"/>
        </w:rPr>
      </w:pPr>
    </w:p>
    <w:p w14:paraId="1B0ED414" w14:textId="77777777" w:rsidR="00B0537C" w:rsidRPr="00664860" w:rsidRDefault="006A0E64">
      <w:pPr>
        <w:pStyle w:val="Title"/>
        <w:jc w:val="left"/>
        <w:rPr>
          <w:color w:val="000000"/>
          <w:szCs w:val="24"/>
        </w:rPr>
      </w:pPr>
      <w:r w:rsidRPr="00664860">
        <w:rPr>
          <w:color w:val="000000"/>
          <w:szCs w:val="24"/>
        </w:rPr>
        <w:t>Michelle Neighbors Beasley</w:t>
      </w:r>
      <w:r w:rsidR="004318B1" w:rsidRPr="00664860">
        <w:rPr>
          <w:color w:val="000000"/>
          <w:szCs w:val="24"/>
        </w:rPr>
        <w:t xml:space="preserve">  </w:t>
      </w:r>
      <w:r w:rsidRPr="00664860">
        <w:rPr>
          <w:color w:val="000000"/>
          <w:szCs w:val="24"/>
        </w:rPr>
        <w:t xml:space="preserve">  </w:t>
      </w:r>
      <w:hyperlink r:id="rId7" w:history="1">
        <w:r w:rsidRPr="00664860">
          <w:rPr>
            <w:rStyle w:val="Hyperlink"/>
            <w:szCs w:val="24"/>
          </w:rPr>
          <w:t>mbeasley@tcss.net</w:t>
        </w:r>
      </w:hyperlink>
      <w:r w:rsidR="006C2343" w:rsidRPr="00664860">
        <w:rPr>
          <w:color w:val="000000"/>
          <w:szCs w:val="24"/>
        </w:rPr>
        <w:tab/>
      </w:r>
    </w:p>
    <w:p w14:paraId="22EAB5FF" w14:textId="77777777" w:rsidR="00C917CD" w:rsidRPr="00664860" w:rsidRDefault="00DD1256">
      <w:pPr>
        <w:pStyle w:val="Title"/>
        <w:jc w:val="left"/>
        <w:rPr>
          <w:color w:val="000000"/>
          <w:szCs w:val="24"/>
        </w:rPr>
      </w:pPr>
      <w:r w:rsidRPr="00664860">
        <w:rPr>
          <w:color w:val="000000"/>
          <w:szCs w:val="24"/>
        </w:rPr>
        <w:t>School Phone:  205-342-2800</w:t>
      </w:r>
      <w:r w:rsidRPr="00664860">
        <w:rPr>
          <w:color w:val="000000"/>
          <w:szCs w:val="24"/>
        </w:rPr>
        <w:tab/>
      </w:r>
    </w:p>
    <w:p w14:paraId="2154A9FE" w14:textId="77777777" w:rsidR="004318B1" w:rsidRPr="00664860" w:rsidRDefault="00DD1256">
      <w:pPr>
        <w:pStyle w:val="Title"/>
        <w:jc w:val="left"/>
        <w:rPr>
          <w:color w:val="000000"/>
          <w:szCs w:val="24"/>
        </w:rPr>
      </w:pPr>
      <w:r w:rsidRPr="00664860">
        <w:rPr>
          <w:color w:val="000000"/>
          <w:szCs w:val="24"/>
        </w:rPr>
        <w:t xml:space="preserve">Website:  </w:t>
      </w:r>
      <w:hyperlink r:id="rId8" w:history="1">
        <w:r w:rsidR="004318B1" w:rsidRPr="00664860">
          <w:rPr>
            <w:rStyle w:val="Hyperlink"/>
            <w:szCs w:val="24"/>
          </w:rPr>
          <w:t>www.hillcresthigh.net</w:t>
        </w:r>
      </w:hyperlink>
    </w:p>
    <w:p w14:paraId="480A2B26" w14:textId="77777777" w:rsidR="004318B1" w:rsidRPr="00664860" w:rsidRDefault="004318B1">
      <w:pPr>
        <w:jc w:val="center"/>
        <w:rPr>
          <w:b/>
          <w:color w:val="000000"/>
        </w:rPr>
      </w:pPr>
    </w:p>
    <w:p w14:paraId="49261B48" w14:textId="77777777" w:rsidR="004318B1" w:rsidRPr="00664860" w:rsidRDefault="004318B1">
      <w:pPr>
        <w:rPr>
          <w:b/>
          <w:bCs/>
        </w:rPr>
      </w:pPr>
      <w:r w:rsidRPr="00664860">
        <w:rPr>
          <w:b/>
          <w:bCs/>
          <w:u w:val="single"/>
        </w:rPr>
        <w:t>Course Description</w:t>
      </w:r>
      <w:r w:rsidRPr="00664860">
        <w:rPr>
          <w:b/>
          <w:bCs/>
        </w:rPr>
        <w:t>:</w:t>
      </w:r>
    </w:p>
    <w:p w14:paraId="55F18820" w14:textId="48B36660" w:rsidR="004318B1" w:rsidRPr="00664860" w:rsidRDefault="004318B1">
      <w:pPr>
        <w:rPr>
          <w:bCs/>
        </w:rPr>
      </w:pPr>
      <w:r w:rsidRPr="00664860">
        <w:rPr>
          <w:bCs/>
        </w:rPr>
        <w:t xml:space="preserve">The Pre-Calculus curriculum includes an expanded study of polynomial functions, conic sections, vectors, logarithmic and exponential equations, and the real-life applications of these topics.  Students are challenged to defend and support their conclusions from the problematic situations.  Working in both individual and group settings, students apply a variety of </w:t>
      </w:r>
      <w:r w:rsidR="00275417" w:rsidRPr="00664860">
        <w:rPr>
          <w:bCs/>
        </w:rPr>
        <w:t>problem-solving</w:t>
      </w:r>
      <w:r w:rsidRPr="00664860">
        <w:rPr>
          <w:bCs/>
        </w:rPr>
        <w:t xml:space="preserve"> strategies, incorporating the use of graphing calculators or other technological tools.  This course fulfills the requirement of one unit of mathematics for the Alabama High School Diploma.  </w:t>
      </w:r>
    </w:p>
    <w:p w14:paraId="2E000DD7" w14:textId="2EFFB0A5" w:rsidR="004318B1" w:rsidRPr="00664860" w:rsidRDefault="004318B1">
      <w:pPr>
        <w:rPr>
          <w:b/>
        </w:rPr>
      </w:pPr>
      <w:r w:rsidRPr="00664860">
        <w:rPr>
          <w:b/>
        </w:rPr>
        <w:t>*</w:t>
      </w:r>
      <w:r w:rsidR="005414F8" w:rsidRPr="00664860">
        <w:rPr>
          <w:b/>
        </w:rPr>
        <w:t>Honors</w:t>
      </w:r>
      <w:r w:rsidRPr="00664860">
        <w:rPr>
          <w:b/>
        </w:rPr>
        <w:t xml:space="preserve"> Pre-Calculus students receive 0.5 extra quality points for successfully completing this class.  Final Exam is required for all </w:t>
      </w:r>
      <w:r w:rsidR="005414F8" w:rsidRPr="00664860">
        <w:rPr>
          <w:b/>
        </w:rPr>
        <w:t>Honors</w:t>
      </w:r>
      <w:r w:rsidRPr="00664860">
        <w:rPr>
          <w:b/>
        </w:rPr>
        <w:t xml:space="preserve"> students. </w:t>
      </w:r>
    </w:p>
    <w:p w14:paraId="531FBF41" w14:textId="77777777" w:rsidR="004318B1" w:rsidRPr="00664860" w:rsidRDefault="004318B1">
      <w:pPr>
        <w:rPr>
          <w:b/>
          <w:bCs/>
        </w:rPr>
      </w:pPr>
    </w:p>
    <w:p w14:paraId="03F90BC4" w14:textId="77777777" w:rsidR="004318B1" w:rsidRPr="00664860" w:rsidRDefault="004318B1">
      <w:pPr>
        <w:rPr>
          <w:bCs/>
        </w:rPr>
      </w:pPr>
      <w:r w:rsidRPr="00664860">
        <w:rPr>
          <w:b/>
          <w:bCs/>
          <w:u w:val="single"/>
        </w:rPr>
        <w:t>Prerequisites:</w:t>
      </w:r>
      <w:r w:rsidRPr="00664860">
        <w:rPr>
          <w:b/>
          <w:bCs/>
        </w:rPr>
        <w:t xml:space="preserve">   </w:t>
      </w:r>
      <w:r w:rsidRPr="00664860">
        <w:rPr>
          <w:bCs/>
        </w:rPr>
        <w:t>Algebra II with Trigonometry or Algebra III</w:t>
      </w:r>
    </w:p>
    <w:p w14:paraId="044507F1" w14:textId="77777777" w:rsidR="004318B1" w:rsidRPr="00664860" w:rsidRDefault="004318B1">
      <w:pPr>
        <w:rPr>
          <w:bCs/>
        </w:rPr>
      </w:pPr>
    </w:p>
    <w:p w14:paraId="674E62B1" w14:textId="77777777" w:rsidR="004318B1" w:rsidRPr="00664860" w:rsidRDefault="004318B1">
      <w:pPr>
        <w:rPr>
          <w:b/>
          <w:color w:val="000000"/>
          <w:u w:val="single"/>
        </w:rPr>
      </w:pPr>
      <w:r w:rsidRPr="00664860">
        <w:rPr>
          <w:b/>
          <w:color w:val="000000"/>
          <w:u w:val="single"/>
        </w:rPr>
        <w:t>Attendance and Mak</w:t>
      </w:r>
      <w:r w:rsidR="008A3BD1" w:rsidRPr="00664860">
        <w:rPr>
          <w:b/>
          <w:color w:val="000000"/>
          <w:u w:val="single"/>
        </w:rPr>
        <w:t xml:space="preserve">e-Up Policy (See </w:t>
      </w:r>
      <w:r w:rsidRPr="00664860">
        <w:rPr>
          <w:b/>
          <w:color w:val="000000"/>
          <w:u w:val="single"/>
        </w:rPr>
        <w:t>Student/Parent Handbook):</w:t>
      </w:r>
    </w:p>
    <w:p w14:paraId="452D1EB4" w14:textId="77777777" w:rsidR="004318B1" w:rsidRPr="00664860" w:rsidRDefault="004318B1">
      <w:pPr>
        <w:numPr>
          <w:ilvl w:val="0"/>
          <w:numId w:val="17"/>
        </w:numPr>
        <w:rPr>
          <w:color w:val="000000"/>
        </w:rPr>
      </w:pPr>
      <w:r w:rsidRPr="00664860">
        <w:rPr>
          <w:color w:val="000000"/>
        </w:rPr>
        <w:t xml:space="preserve">All Tuscaloosa County Board policies, individual school policies, and classroom rules will be followed.  </w:t>
      </w:r>
    </w:p>
    <w:p w14:paraId="65E761C8" w14:textId="6389E636" w:rsidR="00C917CD" w:rsidRPr="00664860" w:rsidRDefault="004318B1" w:rsidP="00C917CD">
      <w:pPr>
        <w:numPr>
          <w:ilvl w:val="0"/>
          <w:numId w:val="17"/>
        </w:numPr>
        <w:rPr>
          <w:color w:val="000000"/>
        </w:rPr>
      </w:pPr>
      <w:r w:rsidRPr="00664860">
        <w:rPr>
          <w:color w:val="000000"/>
        </w:rPr>
        <w:t xml:space="preserve">Students with </w:t>
      </w:r>
      <w:r w:rsidRPr="00664860">
        <w:rPr>
          <w:b/>
          <w:bCs/>
          <w:color w:val="000000"/>
        </w:rPr>
        <w:t>excused</w:t>
      </w:r>
      <w:r w:rsidRPr="00664860">
        <w:rPr>
          <w:color w:val="000000"/>
        </w:rPr>
        <w:t xml:space="preserve"> absences shall have 2 days to complete and return make up work.  It is the student’s responsibility to find out what he/she missed.  Failure to complete all assignments, quizzes, and tests in the allotted time will result in zeros for those grades.</w:t>
      </w:r>
      <w:r w:rsidR="00B0537C" w:rsidRPr="00664860">
        <w:rPr>
          <w:color w:val="000000"/>
        </w:rPr>
        <w:t xml:space="preserve">  Students with </w:t>
      </w:r>
      <w:r w:rsidR="00664860">
        <w:rPr>
          <w:color w:val="000000"/>
        </w:rPr>
        <w:t xml:space="preserve">only 1 </w:t>
      </w:r>
      <w:r w:rsidR="00B0537C" w:rsidRPr="00664860">
        <w:rPr>
          <w:color w:val="000000"/>
        </w:rPr>
        <w:t xml:space="preserve">unexcused absence and </w:t>
      </w:r>
      <w:r w:rsidR="00664860">
        <w:rPr>
          <w:color w:val="000000"/>
        </w:rPr>
        <w:t xml:space="preserve">1 </w:t>
      </w:r>
      <w:r w:rsidR="00B0537C" w:rsidRPr="00664860">
        <w:rPr>
          <w:color w:val="000000"/>
        </w:rPr>
        <w:t xml:space="preserve">suspension will </w:t>
      </w:r>
      <w:r w:rsidR="00664860">
        <w:rPr>
          <w:color w:val="000000"/>
        </w:rPr>
        <w:t>have 2 days</w:t>
      </w:r>
      <w:r w:rsidR="00B0537C" w:rsidRPr="00664860">
        <w:rPr>
          <w:color w:val="000000"/>
        </w:rPr>
        <w:t xml:space="preserve"> to make-up work for </w:t>
      </w:r>
      <w:r w:rsidR="00664860">
        <w:rPr>
          <w:color w:val="000000"/>
        </w:rPr>
        <w:t>partial</w:t>
      </w:r>
      <w:r w:rsidR="00B0537C" w:rsidRPr="00664860">
        <w:rPr>
          <w:color w:val="000000"/>
        </w:rPr>
        <w:t xml:space="preserve"> credit</w:t>
      </w:r>
      <w:r w:rsidR="00664860">
        <w:rPr>
          <w:color w:val="000000"/>
        </w:rPr>
        <w:t xml:space="preserve"> according to board policy.</w:t>
      </w:r>
    </w:p>
    <w:p w14:paraId="789F2153" w14:textId="77777777" w:rsidR="004318B1" w:rsidRPr="00664860" w:rsidRDefault="004318B1">
      <w:pPr>
        <w:rPr>
          <w:color w:val="000000"/>
        </w:rPr>
      </w:pPr>
    </w:p>
    <w:p w14:paraId="0BCE6E08" w14:textId="77777777" w:rsidR="004318B1" w:rsidRPr="00664860" w:rsidRDefault="004318B1">
      <w:pPr>
        <w:rPr>
          <w:b/>
          <w:bCs/>
          <w:u w:val="single"/>
        </w:rPr>
        <w:sectPr w:rsidR="004318B1" w:rsidRPr="00664860">
          <w:footerReference w:type="even" r:id="rId9"/>
          <w:footerReference w:type="default" r:id="rId10"/>
          <w:pgSz w:w="12240" w:h="15840"/>
          <w:pgMar w:top="720" w:right="1008" w:bottom="720" w:left="1008" w:header="720" w:footer="720" w:gutter="0"/>
          <w:cols w:space="720"/>
        </w:sectPr>
      </w:pPr>
      <w:r w:rsidRPr="00664860">
        <w:rPr>
          <w:b/>
          <w:bCs/>
          <w:color w:val="000000"/>
          <w:u w:val="single"/>
        </w:rPr>
        <w:t>Grading Policy:</w:t>
      </w:r>
    </w:p>
    <w:p w14:paraId="095FEC92" w14:textId="77777777" w:rsidR="004318B1" w:rsidRPr="00664860" w:rsidRDefault="004318B1">
      <w:pPr>
        <w:ind w:left="360"/>
        <w:sectPr w:rsidR="004318B1" w:rsidRPr="00664860">
          <w:type w:val="continuous"/>
          <w:pgSz w:w="12240" w:h="15840"/>
          <w:pgMar w:top="720" w:right="1008" w:bottom="720" w:left="1008" w:header="720" w:footer="720" w:gutter="0"/>
          <w:cols w:num="2"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4318B1" w:rsidRPr="00664860" w14:paraId="6E62C54F" w14:textId="77777777">
        <w:tc>
          <w:tcPr>
            <w:tcW w:w="10188" w:type="dxa"/>
          </w:tcPr>
          <w:p w14:paraId="40035157" w14:textId="77777777" w:rsidR="004318B1" w:rsidRPr="00664860" w:rsidRDefault="00DD1256" w:rsidP="00DD1256">
            <w:pPr>
              <w:pStyle w:val="BodyText"/>
              <w:rPr>
                <w:bCs/>
                <w:sz w:val="24"/>
                <w:szCs w:val="24"/>
              </w:rPr>
            </w:pPr>
            <w:r w:rsidRPr="00664860">
              <w:rPr>
                <w:bCs/>
                <w:sz w:val="24"/>
                <w:szCs w:val="24"/>
              </w:rPr>
              <w:t>Nine Weeks Grade:</w:t>
            </w:r>
          </w:p>
          <w:p w14:paraId="5A544833" w14:textId="6E03F317" w:rsidR="00DD1256" w:rsidRPr="00664860" w:rsidRDefault="00DD1256" w:rsidP="00DD1256">
            <w:pPr>
              <w:pStyle w:val="BodyText"/>
              <w:rPr>
                <w:bCs/>
                <w:sz w:val="24"/>
                <w:szCs w:val="24"/>
              </w:rPr>
            </w:pPr>
            <w:r w:rsidRPr="00664860">
              <w:rPr>
                <w:bCs/>
                <w:sz w:val="24"/>
                <w:szCs w:val="24"/>
              </w:rPr>
              <w:t>All averages will be done by po</w:t>
            </w:r>
            <w:r w:rsidR="00C917CD" w:rsidRPr="00664860">
              <w:rPr>
                <w:bCs/>
                <w:sz w:val="24"/>
                <w:szCs w:val="24"/>
              </w:rPr>
              <w:t xml:space="preserve">ints.  To calculate the </w:t>
            </w:r>
            <w:r w:rsidRPr="00664860">
              <w:rPr>
                <w:bCs/>
                <w:sz w:val="24"/>
                <w:szCs w:val="24"/>
              </w:rPr>
              <w:t>average, divide the points earned by the total possible po</w:t>
            </w:r>
            <w:r w:rsidR="00C917CD" w:rsidRPr="00664860">
              <w:rPr>
                <w:bCs/>
                <w:sz w:val="24"/>
                <w:szCs w:val="24"/>
              </w:rPr>
              <w:t>ints.</w:t>
            </w:r>
          </w:p>
        </w:tc>
      </w:tr>
      <w:tr w:rsidR="004318B1" w:rsidRPr="00664860" w14:paraId="69AE2F0C" w14:textId="77777777">
        <w:tc>
          <w:tcPr>
            <w:tcW w:w="10188" w:type="dxa"/>
          </w:tcPr>
          <w:p w14:paraId="5136A8BB" w14:textId="77777777" w:rsidR="004318B1" w:rsidRPr="00664860" w:rsidRDefault="004318B1">
            <w:pPr>
              <w:pStyle w:val="BodyText"/>
              <w:rPr>
                <w:bCs/>
                <w:sz w:val="24"/>
                <w:szCs w:val="24"/>
              </w:rPr>
            </w:pPr>
            <w:r w:rsidRPr="00664860">
              <w:rPr>
                <w:bCs/>
                <w:sz w:val="24"/>
                <w:szCs w:val="24"/>
              </w:rPr>
              <w:t>The final comprehensive exam is 20% of the course average.</w:t>
            </w:r>
          </w:p>
          <w:p w14:paraId="33D76799" w14:textId="21B3ADAC" w:rsidR="000C2061" w:rsidRPr="00664860" w:rsidRDefault="000C2061">
            <w:pPr>
              <w:pStyle w:val="BodyText"/>
              <w:rPr>
                <w:bCs/>
                <w:sz w:val="24"/>
                <w:szCs w:val="24"/>
              </w:rPr>
            </w:pPr>
            <w:r w:rsidRPr="00664860">
              <w:rPr>
                <w:bCs/>
                <w:sz w:val="24"/>
                <w:szCs w:val="24"/>
              </w:rPr>
              <w:t>1</w:t>
            </w:r>
            <w:r w:rsidRPr="00664860">
              <w:rPr>
                <w:bCs/>
                <w:sz w:val="24"/>
                <w:szCs w:val="24"/>
                <w:vertAlign w:val="superscript"/>
              </w:rPr>
              <w:t>st</w:t>
            </w:r>
            <w:r w:rsidRPr="00664860">
              <w:rPr>
                <w:bCs/>
                <w:sz w:val="24"/>
                <w:szCs w:val="24"/>
              </w:rPr>
              <w:t xml:space="preserve"> 9-weeks = 40% and 2</w:t>
            </w:r>
            <w:r w:rsidRPr="00664860">
              <w:rPr>
                <w:bCs/>
                <w:sz w:val="24"/>
                <w:szCs w:val="24"/>
                <w:vertAlign w:val="superscript"/>
              </w:rPr>
              <w:t>nd</w:t>
            </w:r>
            <w:r w:rsidRPr="00664860">
              <w:rPr>
                <w:bCs/>
                <w:sz w:val="24"/>
                <w:szCs w:val="24"/>
              </w:rPr>
              <w:t xml:space="preserve"> 9-weeks = 40%</w:t>
            </w:r>
          </w:p>
        </w:tc>
      </w:tr>
      <w:tr w:rsidR="004318B1" w:rsidRPr="00664860" w14:paraId="170B1E99" w14:textId="77777777">
        <w:tc>
          <w:tcPr>
            <w:tcW w:w="10188" w:type="dxa"/>
          </w:tcPr>
          <w:p w14:paraId="5A4FD0B9" w14:textId="77777777" w:rsidR="004318B1" w:rsidRPr="00664860" w:rsidRDefault="004318B1">
            <w:pPr>
              <w:pStyle w:val="BodyText"/>
              <w:rPr>
                <w:bCs/>
                <w:sz w:val="24"/>
                <w:szCs w:val="24"/>
              </w:rPr>
            </w:pPr>
            <w:r w:rsidRPr="00664860">
              <w:rPr>
                <w:bCs/>
                <w:sz w:val="24"/>
                <w:szCs w:val="24"/>
              </w:rPr>
              <w:t xml:space="preserve">Final Exam Exemption Criteria </w:t>
            </w:r>
          </w:p>
          <w:p w14:paraId="43074297" w14:textId="1E0BE042" w:rsidR="004318B1" w:rsidRPr="00664860" w:rsidRDefault="004318B1">
            <w:pPr>
              <w:pStyle w:val="BodyText"/>
              <w:rPr>
                <w:bCs/>
                <w:sz w:val="24"/>
                <w:szCs w:val="24"/>
              </w:rPr>
            </w:pPr>
            <w:r w:rsidRPr="00664860">
              <w:rPr>
                <w:bCs/>
                <w:sz w:val="24"/>
                <w:szCs w:val="24"/>
              </w:rPr>
              <w:t xml:space="preserve">*Not applicable to </w:t>
            </w:r>
            <w:r w:rsidR="003254A2" w:rsidRPr="00664860">
              <w:rPr>
                <w:bCs/>
                <w:sz w:val="24"/>
                <w:szCs w:val="24"/>
              </w:rPr>
              <w:t>Honors</w:t>
            </w:r>
            <w:r w:rsidRPr="00664860">
              <w:rPr>
                <w:bCs/>
                <w:sz w:val="24"/>
                <w:szCs w:val="24"/>
              </w:rPr>
              <w:t xml:space="preserve"> Courses</w:t>
            </w:r>
          </w:p>
          <w:p w14:paraId="08927E97" w14:textId="472F3DDE" w:rsidR="004318B1" w:rsidRPr="00664860" w:rsidRDefault="004318B1">
            <w:pPr>
              <w:pStyle w:val="BodyText"/>
              <w:rPr>
                <w:bCs/>
                <w:sz w:val="24"/>
                <w:szCs w:val="24"/>
              </w:rPr>
            </w:pPr>
            <w:r w:rsidRPr="00664860">
              <w:rPr>
                <w:bCs/>
                <w:sz w:val="24"/>
                <w:szCs w:val="24"/>
              </w:rPr>
              <w:t xml:space="preserve">Possess an A (90-100) average with </w:t>
            </w:r>
            <w:r w:rsidR="000C2061" w:rsidRPr="00664860">
              <w:rPr>
                <w:bCs/>
                <w:sz w:val="24"/>
                <w:szCs w:val="24"/>
              </w:rPr>
              <w:t>3</w:t>
            </w:r>
            <w:r w:rsidRPr="00664860">
              <w:rPr>
                <w:bCs/>
                <w:sz w:val="24"/>
                <w:szCs w:val="24"/>
              </w:rPr>
              <w:t xml:space="preserve"> or fewer absences</w:t>
            </w:r>
          </w:p>
          <w:p w14:paraId="770F1143" w14:textId="18E6EA80" w:rsidR="004318B1" w:rsidRPr="00664860" w:rsidRDefault="004318B1">
            <w:pPr>
              <w:pStyle w:val="BodyText"/>
              <w:rPr>
                <w:bCs/>
                <w:sz w:val="24"/>
                <w:szCs w:val="24"/>
              </w:rPr>
            </w:pPr>
            <w:r w:rsidRPr="00664860">
              <w:rPr>
                <w:bCs/>
                <w:sz w:val="24"/>
                <w:szCs w:val="24"/>
              </w:rPr>
              <w:t xml:space="preserve">Possess a B (80-89) average with </w:t>
            </w:r>
            <w:r w:rsidR="000C2061" w:rsidRPr="00664860">
              <w:rPr>
                <w:bCs/>
                <w:sz w:val="24"/>
                <w:szCs w:val="24"/>
              </w:rPr>
              <w:t xml:space="preserve">2 </w:t>
            </w:r>
            <w:r w:rsidRPr="00664860">
              <w:rPr>
                <w:bCs/>
                <w:sz w:val="24"/>
                <w:szCs w:val="24"/>
              </w:rPr>
              <w:t>or fewer absences</w:t>
            </w:r>
          </w:p>
          <w:p w14:paraId="18163034" w14:textId="45DABC07" w:rsidR="004318B1" w:rsidRPr="00664860" w:rsidRDefault="004318B1">
            <w:pPr>
              <w:pStyle w:val="BodyText"/>
              <w:rPr>
                <w:bCs/>
                <w:sz w:val="24"/>
                <w:szCs w:val="24"/>
              </w:rPr>
            </w:pPr>
            <w:r w:rsidRPr="00664860">
              <w:rPr>
                <w:bCs/>
                <w:sz w:val="24"/>
                <w:szCs w:val="24"/>
              </w:rPr>
              <w:t xml:space="preserve">Possess a C (70-79) average with </w:t>
            </w:r>
            <w:r w:rsidR="000C2061" w:rsidRPr="00664860">
              <w:rPr>
                <w:bCs/>
                <w:sz w:val="24"/>
                <w:szCs w:val="24"/>
              </w:rPr>
              <w:t>1</w:t>
            </w:r>
            <w:r w:rsidRPr="00664860">
              <w:rPr>
                <w:bCs/>
                <w:sz w:val="24"/>
                <w:szCs w:val="24"/>
              </w:rPr>
              <w:t xml:space="preserve"> or fewer absences</w:t>
            </w:r>
          </w:p>
          <w:p w14:paraId="2643EDEB" w14:textId="77777777" w:rsidR="004318B1" w:rsidRPr="00664860" w:rsidRDefault="004318B1">
            <w:pPr>
              <w:pStyle w:val="BodyText"/>
              <w:rPr>
                <w:bCs/>
                <w:sz w:val="24"/>
                <w:szCs w:val="24"/>
              </w:rPr>
            </w:pPr>
            <w:r w:rsidRPr="00664860">
              <w:rPr>
                <w:bCs/>
                <w:sz w:val="24"/>
                <w:szCs w:val="24"/>
              </w:rPr>
              <w:t>No discipline referrals resul</w:t>
            </w:r>
            <w:r w:rsidR="00C917CD" w:rsidRPr="00664860">
              <w:rPr>
                <w:bCs/>
                <w:sz w:val="24"/>
                <w:szCs w:val="24"/>
              </w:rPr>
              <w:t>ting in detention or suspension</w:t>
            </w:r>
          </w:p>
        </w:tc>
      </w:tr>
    </w:tbl>
    <w:p w14:paraId="20A19F56" w14:textId="77777777" w:rsidR="004318B1" w:rsidRPr="00664860" w:rsidRDefault="004318B1">
      <w:pPr>
        <w:rPr>
          <w:b/>
          <w:bCs/>
          <w:u w:val="single"/>
        </w:rPr>
      </w:pPr>
    </w:p>
    <w:p w14:paraId="736A7237" w14:textId="1FA5A529" w:rsidR="004318B1" w:rsidRDefault="009F4CD3">
      <w:pPr>
        <w:pStyle w:val="Heading1"/>
        <w:rPr>
          <w:color w:val="000000"/>
          <w:u w:val="single"/>
        </w:rPr>
      </w:pPr>
      <w:r>
        <w:rPr>
          <w:color w:val="000000"/>
          <w:u w:val="single"/>
        </w:rPr>
        <w:t>Schoology:</w:t>
      </w:r>
    </w:p>
    <w:p w14:paraId="30BDD7C2" w14:textId="0D996464" w:rsidR="00771B40" w:rsidRPr="00771B40" w:rsidRDefault="00771B40" w:rsidP="00771B40">
      <w:pPr>
        <w:pStyle w:val="ListParagraph"/>
        <w:numPr>
          <w:ilvl w:val="0"/>
          <w:numId w:val="20"/>
        </w:numPr>
      </w:pPr>
      <w:r>
        <w:t>Each student will be required to log into Schoology at least twice each week and it will be the student’s responsibility to complete those assignments on time.</w:t>
      </w:r>
    </w:p>
    <w:p w14:paraId="6A0E5984" w14:textId="77777777" w:rsidR="009F4CD3" w:rsidRPr="009F4CD3" w:rsidRDefault="009F4CD3" w:rsidP="009F4CD3"/>
    <w:p w14:paraId="55ACAF3A" w14:textId="77777777" w:rsidR="004318B1" w:rsidRPr="00664860" w:rsidRDefault="004318B1">
      <w:pPr>
        <w:pStyle w:val="Heading1"/>
        <w:rPr>
          <w:color w:val="000000"/>
          <w:u w:val="single"/>
        </w:rPr>
      </w:pPr>
      <w:r w:rsidRPr="00664860">
        <w:rPr>
          <w:color w:val="000000"/>
          <w:u w:val="single"/>
        </w:rPr>
        <w:lastRenderedPageBreak/>
        <w:t>Testing Policy:</w:t>
      </w:r>
    </w:p>
    <w:p w14:paraId="767E0E5E" w14:textId="0D93E0C2" w:rsidR="004318B1" w:rsidRPr="00664860" w:rsidRDefault="004318B1" w:rsidP="00275417">
      <w:pPr>
        <w:numPr>
          <w:ilvl w:val="0"/>
          <w:numId w:val="9"/>
        </w:numPr>
        <w:rPr>
          <w:b/>
          <w:color w:val="000000"/>
        </w:rPr>
      </w:pPr>
      <w:r w:rsidRPr="00664860">
        <w:rPr>
          <w:color w:val="000000"/>
        </w:rPr>
        <w:t xml:space="preserve">Being absent one day before a test does not excuse you from taking that test along with the rest of the class. </w:t>
      </w:r>
    </w:p>
    <w:p w14:paraId="5CFA1978" w14:textId="77777777" w:rsidR="004318B1" w:rsidRPr="00664860" w:rsidRDefault="004318B1">
      <w:pPr>
        <w:numPr>
          <w:ilvl w:val="0"/>
          <w:numId w:val="9"/>
        </w:numPr>
        <w:rPr>
          <w:b/>
          <w:color w:val="000000"/>
        </w:rPr>
      </w:pPr>
      <w:r w:rsidRPr="00664860">
        <w:rPr>
          <w:color w:val="000000"/>
        </w:rPr>
        <w:t>If you are only absent the day of a test, you will be expected to make up that test on the day you return to class.</w:t>
      </w:r>
    </w:p>
    <w:p w14:paraId="01AFEB09" w14:textId="6AD27BC8" w:rsidR="004318B1" w:rsidRPr="00664860" w:rsidRDefault="00275417">
      <w:pPr>
        <w:numPr>
          <w:ilvl w:val="0"/>
          <w:numId w:val="9"/>
        </w:numPr>
        <w:rPr>
          <w:color w:val="000000"/>
        </w:rPr>
      </w:pPr>
      <w:r w:rsidRPr="00664860">
        <w:rPr>
          <w:color w:val="000000"/>
        </w:rPr>
        <w:t>Calculators may not be shared and w</w:t>
      </w:r>
      <w:r w:rsidR="004318B1" w:rsidRPr="00664860">
        <w:rPr>
          <w:color w:val="000000"/>
        </w:rPr>
        <w:t>ork must be shown in order to receive credit.</w:t>
      </w:r>
    </w:p>
    <w:p w14:paraId="54D874F6" w14:textId="77777777" w:rsidR="004318B1" w:rsidRPr="00664860" w:rsidRDefault="004318B1">
      <w:pPr>
        <w:rPr>
          <w:color w:val="000000"/>
        </w:rPr>
      </w:pPr>
    </w:p>
    <w:p w14:paraId="0F0BE028" w14:textId="77777777" w:rsidR="004318B1" w:rsidRPr="00664860" w:rsidRDefault="004318B1">
      <w:pPr>
        <w:rPr>
          <w:b/>
          <w:bCs/>
          <w:u w:val="single"/>
        </w:rPr>
      </w:pPr>
      <w:r w:rsidRPr="00664860">
        <w:rPr>
          <w:b/>
          <w:bCs/>
          <w:u w:val="single"/>
        </w:rPr>
        <w:t xml:space="preserve">Math Supplies: </w:t>
      </w:r>
    </w:p>
    <w:p w14:paraId="55A32064" w14:textId="77777777" w:rsidR="004318B1" w:rsidRPr="00664860" w:rsidRDefault="004318B1">
      <w:pPr>
        <w:numPr>
          <w:ilvl w:val="0"/>
          <w:numId w:val="16"/>
        </w:numPr>
        <w:rPr>
          <w:color w:val="000000"/>
        </w:rPr>
      </w:pPr>
      <w:r w:rsidRPr="00664860">
        <w:rPr>
          <w:color w:val="000000"/>
        </w:rPr>
        <w:t>A 2” three-ring notebook filled with loose-leaf paper (</w:t>
      </w:r>
      <w:r w:rsidRPr="00664860">
        <w:rPr>
          <w:b/>
          <w:bCs/>
          <w:color w:val="000000"/>
          <w:u w:val="single"/>
        </w:rPr>
        <w:t>No spiral notebooks</w:t>
      </w:r>
      <w:r w:rsidRPr="00664860">
        <w:rPr>
          <w:color w:val="000000"/>
        </w:rPr>
        <w:t>)</w:t>
      </w:r>
    </w:p>
    <w:p w14:paraId="6E1E8F91" w14:textId="77777777" w:rsidR="004318B1" w:rsidRPr="00664860" w:rsidRDefault="004318B1">
      <w:pPr>
        <w:numPr>
          <w:ilvl w:val="0"/>
          <w:numId w:val="16"/>
        </w:numPr>
        <w:rPr>
          <w:color w:val="000000"/>
        </w:rPr>
      </w:pPr>
      <w:r w:rsidRPr="00664860">
        <w:rPr>
          <w:color w:val="000000"/>
        </w:rPr>
        <w:t>Graph Paper</w:t>
      </w:r>
    </w:p>
    <w:p w14:paraId="25769574" w14:textId="77777777" w:rsidR="004318B1" w:rsidRPr="00664860" w:rsidRDefault="004318B1">
      <w:pPr>
        <w:numPr>
          <w:ilvl w:val="0"/>
          <w:numId w:val="16"/>
        </w:numPr>
        <w:rPr>
          <w:color w:val="000000"/>
        </w:rPr>
      </w:pPr>
      <w:r w:rsidRPr="00664860">
        <w:rPr>
          <w:color w:val="000000"/>
        </w:rPr>
        <w:t>Several pencils and pens</w:t>
      </w:r>
    </w:p>
    <w:p w14:paraId="51504CA5" w14:textId="77777777" w:rsidR="004318B1" w:rsidRPr="00664860" w:rsidRDefault="004318B1">
      <w:pPr>
        <w:numPr>
          <w:ilvl w:val="0"/>
          <w:numId w:val="16"/>
        </w:numPr>
        <w:rPr>
          <w:color w:val="000000"/>
        </w:rPr>
      </w:pPr>
      <w:r w:rsidRPr="00664860">
        <w:rPr>
          <w:color w:val="000000"/>
        </w:rPr>
        <w:t>A scientific or graphing calculator</w:t>
      </w:r>
    </w:p>
    <w:p w14:paraId="1099370D" w14:textId="77777777" w:rsidR="004318B1" w:rsidRPr="00664860" w:rsidRDefault="004318B1">
      <w:pPr>
        <w:numPr>
          <w:ilvl w:val="0"/>
          <w:numId w:val="16"/>
        </w:numPr>
        <w:rPr>
          <w:color w:val="000000"/>
        </w:rPr>
      </w:pPr>
      <w:r w:rsidRPr="00664860">
        <w:rPr>
          <w:color w:val="000000"/>
        </w:rPr>
        <w:t>Please consider donating one or mor</w:t>
      </w:r>
      <w:r w:rsidR="006C2343" w:rsidRPr="00664860">
        <w:rPr>
          <w:color w:val="000000"/>
        </w:rPr>
        <w:t xml:space="preserve">e of the following: Copy paper or </w:t>
      </w:r>
      <w:r w:rsidRPr="00664860">
        <w:rPr>
          <w:color w:val="000000"/>
        </w:rPr>
        <w:t>expo m</w:t>
      </w:r>
      <w:r w:rsidR="006C2343" w:rsidRPr="00664860">
        <w:rPr>
          <w:color w:val="000000"/>
        </w:rPr>
        <w:t>arkers</w:t>
      </w:r>
    </w:p>
    <w:p w14:paraId="5841CE2C" w14:textId="77777777" w:rsidR="00165910" w:rsidRPr="00664860" w:rsidRDefault="00165910">
      <w:pPr>
        <w:rPr>
          <w:b/>
          <w:bCs/>
          <w:color w:val="000000"/>
          <w:u w:val="single"/>
        </w:rPr>
      </w:pPr>
    </w:p>
    <w:p w14:paraId="6F8F63C5" w14:textId="77777777" w:rsidR="004318B1" w:rsidRPr="00664860" w:rsidRDefault="004318B1">
      <w:pPr>
        <w:rPr>
          <w:b/>
          <w:bCs/>
          <w:color w:val="000000"/>
          <w:u w:val="single"/>
        </w:rPr>
      </w:pPr>
      <w:r w:rsidRPr="00664860">
        <w:rPr>
          <w:b/>
          <w:bCs/>
          <w:color w:val="000000"/>
          <w:u w:val="single"/>
        </w:rPr>
        <w:t>Personal Electronic Devices:</w:t>
      </w:r>
    </w:p>
    <w:p w14:paraId="077F7F64" w14:textId="00BBD3E5" w:rsidR="005414F8" w:rsidRPr="00664860" w:rsidRDefault="005414F8">
      <w:pPr>
        <w:rPr>
          <w:color w:val="000000"/>
        </w:rPr>
      </w:pPr>
      <w:r w:rsidRPr="00664860">
        <w:rPr>
          <w:color w:val="000000"/>
        </w:rPr>
        <w:t xml:space="preserve">My school classroom is a cell phone free environment.  Each student will place their cell phone in a cubby on the back counter when entering the classroom.  They will retrieve their cell phones once they are given permission to pack up at the end of the class time. </w:t>
      </w:r>
    </w:p>
    <w:p w14:paraId="573CC18C" w14:textId="77777777" w:rsidR="005414F8" w:rsidRPr="00664860" w:rsidRDefault="005414F8">
      <w:pPr>
        <w:rPr>
          <w:color w:val="000000"/>
        </w:rPr>
      </w:pPr>
    </w:p>
    <w:p w14:paraId="5933364C" w14:textId="4146E144" w:rsidR="004318B1" w:rsidRPr="00664860" w:rsidRDefault="004318B1">
      <w:pPr>
        <w:rPr>
          <w:b/>
          <w:bCs/>
          <w:color w:val="000000"/>
          <w:u w:val="single"/>
        </w:rPr>
      </w:pPr>
      <w:r w:rsidRPr="00664860">
        <w:rPr>
          <w:b/>
          <w:bCs/>
          <w:color w:val="000000"/>
          <w:u w:val="single"/>
        </w:rPr>
        <w:t>Class Rules:</w:t>
      </w:r>
    </w:p>
    <w:p w14:paraId="1CB6ED5C" w14:textId="77777777" w:rsidR="004318B1" w:rsidRPr="00664860" w:rsidRDefault="004318B1">
      <w:pPr>
        <w:numPr>
          <w:ilvl w:val="0"/>
          <w:numId w:val="11"/>
        </w:numPr>
        <w:rPr>
          <w:color w:val="000000"/>
        </w:rPr>
      </w:pPr>
      <w:r w:rsidRPr="00664860">
        <w:rPr>
          <w:color w:val="000000"/>
        </w:rPr>
        <w:t>Bring supplies to class everyday</w:t>
      </w:r>
    </w:p>
    <w:p w14:paraId="30BC9D8B" w14:textId="77777777" w:rsidR="004318B1" w:rsidRPr="00664860" w:rsidRDefault="004318B1">
      <w:pPr>
        <w:numPr>
          <w:ilvl w:val="0"/>
          <w:numId w:val="11"/>
        </w:numPr>
        <w:rPr>
          <w:color w:val="000000"/>
        </w:rPr>
      </w:pPr>
      <w:r w:rsidRPr="00664860">
        <w:rPr>
          <w:color w:val="000000"/>
        </w:rPr>
        <w:t>Do not bring food, drink, candy, or gum into the classroom for any reason</w:t>
      </w:r>
    </w:p>
    <w:p w14:paraId="4EF49D09" w14:textId="77777777" w:rsidR="004318B1" w:rsidRPr="00664860" w:rsidRDefault="004318B1">
      <w:pPr>
        <w:numPr>
          <w:ilvl w:val="0"/>
          <w:numId w:val="11"/>
        </w:numPr>
        <w:rPr>
          <w:color w:val="000000"/>
        </w:rPr>
      </w:pPr>
      <w:r w:rsidRPr="00664860">
        <w:rPr>
          <w:color w:val="000000"/>
        </w:rPr>
        <w:t>Do not ask for a pass out of class for any reason.  No passes to restroom, locker, phone, or office</w:t>
      </w:r>
    </w:p>
    <w:p w14:paraId="19393D4F" w14:textId="77777777" w:rsidR="004318B1" w:rsidRPr="00664860" w:rsidRDefault="004318B1">
      <w:pPr>
        <w:numPr>
          <w:ilvl w:val="0"/>
          <w:numId w:val="11"/>
        </w:numPr>
        <w:rPr>
          <w:color w:val="000000"/>
        </w:rPr>
      </w:pPr>
      <w:r w:rsidRPr="00664860">
        <w:rPr>
          <w:color w:val="000000"/>
        </w:rPr>
        <w:t>Follow all instructions given to you by the teacher</w:t>
      </w:r>
    </w:p>
    <w:p w14:paraId="43F1CDC6" w14:textId="77777777" w:rsidR="004318B1" w:rsidRPr="00664860" w:rsidRDefault="004318B1">
      <w:pPr>
        <w:numPr>
          <w:ilvl w:val="0"/>
          <w:numId w:val="11"/>
        </w:numPr>
        <w:rPr>
          <w:color w:val="000000"/>
        </w:rPr>
      </w:pPr>
      <w:r w:rsidRPr="00664860">
        <w:rPr>
          <w:color w:val="000000"/>
        </w:rPr>
        <w:t>You must be sitting in your assigned seat before the tardy bell rings</w:t>
      </w:r>
    </w:p>
    <w:p w14:paraId="2E70091C" w14:textId="40BCB1F6" w:rsidR="004318B1" w:rsidRPr="00664860" w:rsidRDefault="004318B1" w:rsidP="00C917CD">
      <w:pPr>
        <w:numPr>
          <w:ilvl w:val="0"/>
          <w:numId w:val="11"/>
        </w:numPr>
        <w:rPr>
          <w:color w:val="000000"/>
        </w:rPr>
      </w:pPr>
      <w:r w:rsidRPr="00664860">
        <w:rPr>
          <w:color w:val="000000"/>
        </w:rPr>
        <w:t>Have good manners and show everyone respect</w:t>
      </w:r>
    </w:p>
    <w:p w14:paraId="220405EF" w14:textId="0F645F6B" w:rsidR="005414F8" w:rsidRPr="00664860" w:rsidRDefault="005414F8" w:rsidP="005414F8">
      <w:pPr>
        <w:rPr>
          <w:color w:val="000000"/>
        </w:rPr>
      </w:pPr>
    </w:p>
    <w:p w14:paraId="18AD4B30" w14:textId="2B927FF4" w:rsidR="005414F8" w:rsidRPr="00664860" w:rsidRDefault="005414F8" w:rsidP="005414F8">
      <w:pPr>
        <w:rPr>
          <w:b/>
          <w:bCs/>
          <w:color w:val="000000"/>
          <w:u w:val="single"/>
        </w:rPr>
      </w:pPr>
      <w:r w:rsidRPr="00664860">
        <w:rPr>
          <w:b/>
          <w:bCs/>
          <w:color w:val="000000"/>
          <w:u w:val="single"/>
        </w:rPr>
        <w:t>Class Safety and Cleanliness</w:t>
      </w:r>
    </w:p>
    <w:p w14:paraId="1B1A4B65" w14:textId="6D1AB61C" w:rsidR="004318B1" w:rsidRPr="00664860" w:rsidRDefault="005414F8">
      <w:pPr>
        <w:rPr>
          <w:bCs/>
          <w:color w:val="000000"/>
        </w:rPr>
      </w:pPr>
      <w:r w:rsidRPr="00664860">
        <w:rPr>
          <w:bCs/>
          <w:color w:val="000000"/>
        </w:rPr>
        <w:t>Students will be spaced out as much as possible for their assigned seats.  Each student will be required to help with the cleaning of their desk area prior to leaving the classroom.</w:t>
      </w:r>
      <w:r w:rsidR="00B76118" w:rsidRPr="00664860">
        <w:rPr>
          <w:bCs/>
          <w:color w:val="000000"/>
        </w:rPr>
        <w:t xml:space="preserve">  </w:t>
      </w:r>
    </w:p>
    <w:p w14:paraId="5ACB1B76" w14:textId="77777777" w:rsidR="00165910" w:rsidRPr="00664860" w:rsidRDefault="00165910" w:rsidP="0042637C">
      <w:pPr>
        <w:rPr>
          <w:rFonts w:eastAsia="Calibri"/>
          <w:b/>
          <w:u w:val="single"/>
        </w:rPr>
      </w:pPr>
    </w:p>
    <w:p w14:paraId="3CE9596E" w14:textId="77777777" w:rsidR="0042637C" w:rsidRPr="00664860" w:rsidRDefault="0042637C" w:rsidP="0042637C">
      <w:pPr>
        <w:rPr>
          <w:rFonts w:eastAsia="Calibri"/>
          <w:b/>
          <w:u w:val="single"/>
        </w:rPr>
      </w:pPr>
      <w:r w:rsidRPr="00664860">
        <w:rPr>
          <w:rFonts w:eastAsia="Calibri"/>
          <w:b/>
          <w:u w:val="single"/>
        </w:rPr>
        <w:t>HHS Code of Academic Honor and Integrity</w:t>
      </w:r>
    </w:p>
    <w:p w14:paraId="5F18A973" w14:textId="77777777" w:rsidR="00165910" w:rsidRPr="00664860" w:rsidRDefault="00165910" w:rsidP="0042637C">
      <w:pPr>
        <w:rPr>
          <w:rFonts w:eastAsia="Calibri"/>
          <w:b/>
          <w:u w:val="single"/>
        </w:rPr>
      </w:pPr>
    </w:p>
    <w:p w14:paraId="50298E79" w14:textId="77777777" w:rsidR="0042637C" w:rsidRPr="00664860" w:rsidRDefault="0042637C" w:rsidP="0042637C">
      <w:pPr>
        <w:rPr>
          <w:rFonts w:eastAsia="Calibri"/>
          <w:i/>
        </w:rPr>
      </w:pPr>
      <w:r w:rsidRPr="00664860">
        <w:rPr>
          <w:rFonts w:eastAsia="Calibri"/>
          <w:b/>
        </w:rPr>
        <w:t xml:space="preserve">Statement of Purpose: </w:t>
      </w:r>
      <w:r w:rsidRPr="00664860">
        <w:rPr>
          <w:rFonts w:eastAsia="Calibri"/>
          <w:i/>
        </w:rPr>
        <w:t>At Hillcrest High School, we build excellence one Patriot at a time by conducting ourselves with honor in all aspects of academic and personal life. This code is established to foster an authentic learning culture where teachers and students seek academic, social, and personal integrity.</w:t>
      </w:r>
    </w:p>
    <w:p w14:paraId="654B8ECC" w14:textId="77777777" w:rsidR="00165910" w:rsidRPr="00664860" w:rsidRDefault="00165910" w:rsidP="0042637C">
      <w:pPr>
        <w:rPr>
          <w:rFonts w:eastAsia="Calibri"/>
          <w:b/>
        </w:rPr>
      </w:pPr>
    </w:p>
    <w:p w14:paraId="1EB215F5" w14:textId="77777777" w:rsidR="0042637C" w:rsidRPr="00664860" w:rsidRDefault="0042637C" w:rsidP="0042637C">
      <w:pPr>
        <w:spacing w:line="276" w:lineRule="auto"/>
        <w:rPr>
          <w:i/>
          <w:iCs/>
          <w:color w:val="000000"/>
        </w:rPr>
      </w:pPr>
      <w:r w:rsidRPr="00664860">
        <w:rPr>
          <w:rFonts w:eastAsia="Calibri"/>
          <w:b/>
        </w:rPr>
        <w:t xml:space="preserve">Mission Statement:  </w:t>
      </w:r>
      <w:r w:rsidRPr="00664860">
        <w:rPr>
          <w:i/>
          <w:iCs/>
          <w:color w:val="000000"/>
        </w:rPr>
        <w:t>Building Excellence, One Patriot at a Time.</w:t>
      </w:r>
    </w:p>
    <w:p w14:paraId="3101166C" w14:textId="77777777" w:rsidR="00165910" w:rsidRPr="00664860" w:rsidRDefault="00165910" w:rsidP="0042637C">
      <w:pPr>
        <w:spacing w:line="276" w:lineRule="auto"/>
        <w:rPr>
          <w:rFonts w:eastAsia="Calibri"/>
          <w:b/>
        </w:rPr>
      </w:pPr>
    </w:p>
    <w:p w14:paraId="11C5EC7A" w14:textId="77777777" w:rsidR="0042637C" w:rsidRPr="00664860" w:rsidRDefault="0042637C" w:rsidP="0042637C">
      <w:pPr>
        <w:spacing w:line="276" w:lineRule="auto"/>
        <w:rPr>
          <w:rFonts w:eastAsia="Calibri"/>
          <w:i/>
        </w:rPr>
      </w:pPr>
      <w:r w:rsidRPr="00664860">
        <w:rPr>
          <w:rFonts w:eastAsia="Calibri"/>
          <w:b/>
        </w:rPr>
        <w:t xml:space="preserve">Honor Statement:  </w:t>
      </w:r>
      <w:r w:rsidRPr="00664860">
        <w:rPr>
          <w:rFonts w:eastAsia="Calibri"/>
          <w:i/>
        </w:rPr>
        <w:t xml:space="preserve">As a Hillcrest Patriot, I have neither given nor received inappropriate aid on this assignment or test. </w:t>
      </w:r>
    </w:p>
    <w:p w14:paraId="710DC37B" w14:textId="77777777" w:rsidR="00165910" w:rsidRPr="00664860" w:rsidRDefault="00165910" w:rsidP="0042637C">
      <w:pPr>
        <w:spacing w:line="276" w:lineRule="auto"/>
        <w:rPr>
          <w:rFonts w:eastAsia="Calibri"/>
          <w:b/>
        </w:rPr>
      </w:pPr>
    </w:p>
    <w:p w14:paraId="38114A9B" w14:textId="77777777" w:rsidR="0042637C" w:rsidRPr="00664860" w:rsidRDefault="0042637C" w:rsidP="0042637C">
      <w:pPr>
        <w:spacing w:line="276" w:lineRule="auto"/>
        <w:rPr>
          <w:rFonts w:eastAsia="Calibri"/>
          <w:b/>
        </w:rPr>
      </w:pPr>
      <w:r w:rsidRPr="00664860">
        <w:rPr>
          <w:rFonts w:eastAsia="Calibri"/>
          <w:b/>
        </w:rPr>
        <w:t xml:space="preserve">Honor Pledge:  </w:t>
      </w:r>
      <w:r w:rsidRPr="00664860">
        <w:rPr>
          <w:rFonts w:eastAsia="Calibri"/>
          <w:i/>
        </w:rPr>
        <w:t>As a Hillcrest Patriot, I pledge to conduct myself with integrity by upholding the principles of the Honor Code.</w:t>
      </w:r>
    </w:p>
    <w:p w14:paraId="0A67FF25" w14:textId="77777777" w:rsidR="0042637C" w:rsidRPr="00664860" w:rsidRDefault="0042637C">
      <w:pPr>
        <w:rPr>
          <w:b/>
          <w:color w:val="000000"/>
          <w:u w:val="single"/>
        </w:rPr>
      </w:pPr>
    </w:p>
    <w:p w14:paraId="52B3D1F5" w14:textId="77777777" w:rsidR="004318B1" w:rsidRPr="00664860" w:rsidRDefault="004318B1">
      <w:pPr>
        <w:rPr>
          <w:color w:val="000000"/>
        </w:rPr>
      </w:pPr>
    </w:p>
    <w:p w14:paraId="7C8D4B52" w14:textId="499C2B88" w:rsidR="008A3BD1" w:rsidRPr="00664860" w:rsidRDefault="008A3BD1">
      <w:pPr>
        <w:rPr>
          <w:b/>
          <w:color w:val="000000"/>
        </w:rPr>
      </w:pPr>
    </w:p>
    <w:sectPr w:rsidR="008A3BD1" w:rsidRPr="00664860">
      <w:footerReference w:type="even" r:id="rId11"/>
      <w:footerReference w:type="default" r:id="rId12"/>
      <w:type w:val="continuous"/>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748F" w14:textId="77777777" w:rsidR="008D6D72" w:rsidRDefault="008D6D72">
      <w:r>
        <w:separator/>
      </w:r>
    </w:p>
  </w:endnote>
  <w:endnote w:type="continuationSeparator" w:id="0">
    <w:p w14:paraId="7F9D3E96" w14:textId="77777777" w:rsidR="008D6D72" w:rsidRDefault="008D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32E6" w14:textId="77777777" w:rsidR="004318B1" w:rsidRDefault="00431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D9910" w14:textId="77777777" w:rsidR="004318B1" w:rsidRDefault="00431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CD07" w14:textId="77777777" w:rsidR="004318B1" w:rsidRDefault="004318B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E3649">
      <w:rPr>
        <w:rStyle w:val="PageNumber"/>
        <w:rFonts w:ascii="Times New Roman" w:hAnsi="Times New Roman"/>
        <w:noProof/>
        <w:sz w:val="20"/>
      </w:rPr>
      <w:t>1</w:t>
    </w:r>
    <w:r>
      <w:rPr>
        <w:rStyle w:val="PageNumber"/>
        <w:rFonts w:ascii="Times New Roman" w:hAnsi="Times New Roman"/>
        <w:sz w:val="20"/>
      </w:rPr>
      <w:fldChar w:fldCharType="end"/>
    </w:r>
  </w:p>
  <w:p w14:paraId="2A585C9C" w14:textId="77777777" w:rsidR="004318B1" w:rsidRDefault="004318B1">
    <w:pPr>
      <w:pStyle w:val="Footer"/>
    </w:pPr>
  </w:p>
  <w:p w14:paraId="1AE5A910" w14:textId="77777777" w:rsidR="004318B1" w:rsidRDefault="004318B1">
    <w:pPr>
      <w:pStyle w:val="Footer"/>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102" w14:textId="77777777" w:rsidR="004318B1" w:rsidRDefault="00431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B7B21" w14:textId="77777777" w:rsidR="004318B1" w:rsidRDefault="00431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7CDC" w14:textId="77777777" w:rsidR="004318B1" w:rsidRDefault="004318B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E3649">
      <w:rPr>
        <w:rStyle w:val="PageNumber"/>
        <w:rFonts w:ascii="Times New Roman" w:hAnsi="Times New Roman"/>
        <w:noProof/>
        <w:sz w:val="20"/>
      </w:rPr>
      <w:t>2</w:t>
    </w:r>
    <w:r>
      <w:rPr>
        <w:rStyle w:val="PageNumber"/>
        <w:rFonts w:ascii="Times New Roman" w:hAnsi="Times New Roman"/>
        <w:sz w:val="20"/>
      </w:rPr>
      <w:fldChar w:fldCharType="end"/>
    </w:r>
  </w:p>
  <w:p w14:paraId="13EDFA63" w14:textId="77777777" w:rsidR="004318B1" w:rsidRDefault="004318B1">
    <w:pPr>
      <w:pStyle w:val="Footer"/>
    </w:pPr>
  </w:p>
  <w:p w14:paraId="2BAB621C" w14:textId="77777777" w:rsidR="004318B1" w:rsidRDefault="004318B1">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A215" w14:textId="77777777" w:rsidR="008D6D72" w:rsidRDefault="008D6D72">
      <w:r>
        <w:separator/>
      </w:r>
    </w:p>
  </w:footnote>
  <w:footnote w:type="continuationSeparator" w:id="0">
    <w:p w14:paraId="617B03D1" w14:textId="77777777" w:rsidR="008D6D72" w:rsidRDefault="008D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E46"/>
    <w:multiLevelType w:val="hybridMultilevel"/>
    <w:tmpl w:val="23B41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5103B"/>
    <w:multiLevelType w:val="multilevel"/>
    <w:tmpl w:val="C1DA6188"/>
    <w:lvl w:ilvl="0">
      <w:start w:val="1"/>
      <w:numFmt w:val="bullet"/>
      <w:lvlText w:val=""/>
      <w:lvlJc w:val="left"/>
      <w:pPr>
        <w:tabs>
          <w:tab w:val="num" w:pos="765"/>
        </w:tabs>
        <w:ind w:left="765" w:hanging="360"/>
      </w:pPr>
      <w:rPr>
        <w:rFonts w:ascii="Symbol" w:hAnsi="Symbol" w:hint="default"/>
      </w:rPr>
    </w:lvl>
    <w:lvl w:ilvl="1" w:tentative="1">
      <w:start w:val="1"/>
      <w:numFmt w:val="bullet"/>
      <w:lvlText w:val="o"/>
      <w:lvlJc w:val="left"/>
      <w:pPr>
        <w:tabs>
          <w:tab w:val="num" w:pos="1485"/>
        </w:tabs>
        <w:ind w:left="1485" w:hanging="360"/>
      </w:pPr>
      <w:rPr>
        <w:rFonts w:ascii="Courier New" w:hAnsi="Courier New" w:hint="default"/>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DD31292"/>
    <w:multiLevelType w:val="hybridMultilevel"/>
    <w:tmpl w:val="411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03E7F"/>
    <w:multiLevelType w:val="hybridMultilevel"/>
    <w:tmpl w:val="89A02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3269F"/>
    <w:multiLevelType w:val="hybridMultilevel"/>
    <w:tmpl w:val="AE1E2D7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073B7F"/>
    <w:multiLevelType w:val="hybridMultilevel"/>
    <w:tmpl w:val="34E6CB8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B70513"/>
    <w:multiLevelType w:val="hybridMultilevel"/>
    <w:tmpl w:val="25D25FE0"/>
    <w:lvl w:ilvl="0" w:tplc="0409000F">
      <w:start w:val="1"/>
      <w:numFmt w:val="decimal"/>
      <w:lvlText w:val="%1."/>
      <w:lvlJc w:val="left"/>
      <w:pPr>
        <w:tabs>
          <w:tab w:val="num" w:pos="720"/>
        </w:tabs>
        <w:ind w:left="720" w:hanging="360"/>
      </w:pPr>
      <w:rPr>
        <w:rFonts w:hint="default"/>
      </w:rPr>
    </w:lvl>
    <w:lvl w:ilvl="1" w:tplc="708045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0F57D5"/>
    <w:multiLevelType w:val="hybridMultilevel"/>
    <w:tmpl w:val="E2DCB9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5B0763"/>
    <w:multiLevelType w:val="hybridMultilevel"/>
    <w:tmpl w:val="5E78B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71A99"/>
    <w:multiLevelType w:val="hybridMultilevel"/>
    <w:tmpl w:val="213C45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F32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B647E9"/>
    <w:multiLevelType w:val="hybridMultilevel"/>
    <w:tmpl w:val="CD106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BB613E"/>
    <w:multiLevelType w:val="hybridMultilevel"/>
    <w:tmpl w:val="BCC45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15979"/>
    <w:multiLevelType w:val="hybridMultilevel"/>
    <w:tmpl w:val="AE1E2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5E4D44"/>
    <w:multiLevelType w:val="hybridMultilevel"/>
    <w:tmpl w:val="E2A0D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B0212"/>
    <w:multiLevelType w:val="hybridMultilevel"/>
    <w:tmpl w:val="E2DCB90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5E0EF5"/>
    <w:multiLevelType w:val="hybridMultilevel"/>
    <w:tmpl w:val="C93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01855"/>
    <w:multiLevelType w:val="hybridMultilevel"/>
    <w:tmpl w:val="4FB2D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FE2113"/>
    <w:multiLevelType w:val="hybridMultilevel"/>
    <w:tmpl w:val="A93E2AD2"/>
    <w:lvl w:ilvl="0" w:tplc="8D48AD14">
      <w:start w:val="1"/>
      <w:numFmt w:val="bullet"/>
      <w:lvlText w:val=""/>
      <w:lvlJc w:val="left"/>
      <w:pPr>
        <w:tabs>
          <w:tab w:val="num" w:pos="576"/>
        </w:tabs>
        <w:ind w:left="576" w:hanging="288"/>
      </w:pPr>
      <w:rPr>
        <w:rFonts w:ascii="Symbol" w:hAnsi="Symbol" w:hint="default"/>
      </w:rPr>
    </w:lvl>
    <w:lvl w:ilvl="1" w:tplc="1758CDE4">
      <w:start w:val="1"/>
      <w:numFmt w:val="bullet"/>
      <w:lvlText w:val=""/>
      <w:lvlJc w:val="left"/>
      <w:pPr>
        <w:tabs>
          <w:tab w:val="num" w:pos="936"/>
        </w:tabs>
        <w:ind w:left="936" w:hanging="360"/>
      </w:pPr>
      <w:rPr>
        <w:rFonts w:ascii="Wingdings" w:hAnsi="Wingdings" w:hint="default"/>
        <w:color w:val="auto"/>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9" w15:restartNumberingAfterBreak="0">
    <w:nsid w:val="7E090633"/>
    <w:multiLevelType w:val="hybridMultilevel"/>
    <w:tmpl w:val="EB78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9"/>
  </w:num>
  <w:num w:numId="6">
    <w:abstractNumId w:val="2"/>
  </w:num>
  <w:num w:numId="7">
    <w:abstractNumId w:val="6"/>
  </w:num>
  <w:num w:numId="8">
    <w:abstractNumId w:val="8"/>
  </w:num>
  <w:num w:numId="9">
    <w:abstractNumId w:val="18"/>
  </w:num>
  <w:num w:numId="10">
    <w:abstractNumId w:val="13"/>
  </w:num>
  <w:num w:numId="11">
    <w:abstractNumId w:val="5"/>
  </w:num>
  <w:num w:numId="12">
    <w:abstractNumId w:val="7"/>
  </w:num>
  <w:num w:numId="13">
    <w:abstractNumId w:val="12"/>
  </w:num>
  <w:num w:numId="14">
    <w:abstractNumId w:val="3"/>
  </w:num>
  <w:num w:numId="15">
    <w:abstractNumId w:val="17"/>
  </w:num>
  <w:num w:numId="16">
    <w:abstractNumId w:val="4"/>
  </w:num>
  <w:num w:numId="17">
    <w:abstractNumId w:val="15"/>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64"/>
    <w:rsid w:val="000025EC"/>
    <w:rsid w:val="00090214"/>
    <w:rsid w:val="000C2061"/>
    <w:rsid w:val="00104B16"/>
    <w:rsid w:val="001101BA"/>
    <w:rsid w:val="00165910"/>
    <w:rsid w:val="00232F1F"/>
    <w:rsid w:val="00275417"/>
    <w:rsid w:val="002C0A91"/>
    <w:rsid w:val="003254A2"/>
    <w:rsid w:val="003D4127"/>
    <w:rsid w:val="0042637C"/>
    <w:rsid w:val="004318B1"/>
    <w:rsid w:val="004B1B03"/>
    <w:rsid w:val="00512A5D"/>
    <w:rsid w:val="00535CDB"/>
    <w:rsid w:val="005414F8"/>
    <w:rsid w:val="00634B29"/>
    <w:rsid w:val="00664860"/>
    <w:rsid w:val="006A0E64"/>
    <w:rsid w:val="006C2343"/>
    <w:rsid w:val="00771B40"/>
    <w:rsid w:val="007C24F3"/>
    <w:rsid w:val="007C6578"/>
    <w:rsid w:val="008A3BD1"/>
    <w:rsid w:val="008D6D72"/>
    <w:rsid w:val="00926212"/>
    <w:rsid w:val="009F4CD3"/>
    <w:rsid w:val="00A3692E"/>
    <w:rsid w:val="00AE3649"/>
    <w:rsid w:val="00B0537C"/>
    <w:rsid w:val="00B721A1"/>
    <w:rsid w:val="00B76118"/>
    <w:rsid w:val="00C61E51"/>
    <w:rsid w:val="00C917CD"/>
    <w:rsid w:val="00DD1256"/>
    <w:rsid w:val="00F3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F4CCB"/>
  <w15:chartTrackingRefBased/>
  <w15:docId w15:val="{0534A7FF-DAAB-134A-A944-950D780F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semiHidden/>
    <w:rPr>
      <w:sz w:val="20"/>
      <w:szCs w:val="20"/>
    </w:rPr>
  </w:style>
  <w:style w:type="paragraph" w:styleId="Footer">
    <w:name w:val="footer"/>
    <w:basedOn w:val="Normal"/>
    <w:semiHidden/>
    <w:pPr>
      <w:tabs>
        <w:tab w:val="center" w:pos="4320"/>
        <w:tab w:val="right" w:pos="8640"/>
      </w:tabs>
    </w:pPr>
    <w:rPr>
      <w:rFonts w:ascii="Arial" w:hAnsi="Arial"/>
      <w:szCs w:val="20"/>
    </w:rPr>
  </w:style>
  <w:style w:type="character" w:styleId="PageNumber">
    <w:name w:val="page number"/>
    <w:basedOn w:val="DefaultParagraphFont"/>
    <w:semiHidden/>
  </w:style>
  <w:style w:type="paragraph" w:styleId="PlainText">
    <w:name w:val="Plain Text"/>
    <w:basedOn w:val="Normal"/>
    <w:semiHidden/>
    <w:pPr>
      <w:overflowPunct w:val="0"/>
      <w:autoSpaceDE w:val="0"/>
      <w:autoSpaceDN w:val="0"/>
      <w:adjustRightInd w:val="0"/>
      <w:textAlignment w:val="baseline"/>
    </w:pPr>
    <w:rPr>
      <w:rFonts w:ascii="Courier New" w:hAnsi="Courier New"/>
      <w:sz w:val="20"/>
      <w:szCs w:val="20"/>
    </w:rPr>
  </w:style>
  <w:style w:type="paragraph" w:styleId="BodyText3">
    <w:name w:val="Body Text 3"/>
    <w:basedOn w:val="Normal"/>
    <w:semiHidden/>
    <w:rPr>
      <w:b/>
      <w:i/>
      <w:sz w:val="20"/>
      <w:szCs w:val="20"/>
    </w:rPr>
  </w:style>
  <w:style w:type="paragraph" w:styleId="Subtitle">
    <w:name w:val="Subtitle"/>
    <w:basedOn w:val="Normal"/>
    <w:qFormat/>
    <w:rPr>
      <w:b/>
    </w:r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color w:val="000000"/>
      <w:sz w:val="22"/>
    </w:r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AE3649"/>
    <w:rPr>
      <w:rFonts w:ascii="Segoe UI" w:hAnsi="Segoe UI" w:cs="Segoe UI"/>
      <w:sz w:val="18"/>
      <w:szCs w:val="18"/>
    </w:rPr>
  </w:style>
  <w:style w:type="character" w:customStyle="1" w:styleId="BalloonTextChar">
    <w:name w:val="Balloon Text Char"/>
    <w:link w:val="BalloonText"/>
    <w:uiPriority w:val="99"/>
    <w:semiHidden/>
    <w:rsid w:val="00AE3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cresthigh.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easley@tcss.net"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Geometry</vt:lpstr>
    </vt:vector>
  </TitlesOfParts>
  <Company>Tuscaloosa County Board of Education</Company>
  <LinksUpToDate>false</LinksUpToDate>
  <CharactersWithSpaces>4582</CharactersWithSpaces>
  <SharedDoc>false</SharedDoc>
  <HLinks>
    <vt:vector size="12" baseType="variant">
      <vt:variant>
        <vt:i4>4587536</vt:i4>
      </vt:variant>
      <vt:variant>
        <vt:i4>3</vt:i4>
      </vt:variant>
      <vt:variant>
        <vt:i4>0</vt:i4>
      </vt:variant>
      <vt:variant>
        <vt:i4>5</vt:i4>
      </vt:variant>
      <vt:variant>
        <vt:lpwstr>http://www.hillcresthigh.net/</vt:lpwstr>
      </vt:variant>
      <vt:variant>
        <vt:lpwstr/>
      </vt:variant>
      <vt:variant>
        <vt:i4>3538960</vt:i4>
      </vt:variant>
      <vt:variant>
        <vt:i4>0</vt:i4>
      </vt:variant>
      <vt:variant>
        <vt:i4>0</vt:i4>
      </vt:variant>
      <vt:variant>
        <vt:i4>5</vt:i4>
      </vt:variant>
      <vt:variant>
        <vt:lpwstr>mailto:mbeasley@tcss.net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dc:title>
  <dc:subject/>
  <dc:creator>cmarler</dc:creator>
  <cp:keywords/>
  <dc:description/>
  <cp:lastModifiedBy>Microsoft Office User</cp:lastModifiedBy>
  <cp:revision>2</cp:revision>
  <cp:lastPrinted>2018-08-06T19:22:00Z</cp:lastPrinted>
  <dcterms:created xsi:type="dcterms:W3CDTF">2021-08-11T13:05:00Z</dcterms:created>
  <dcterms:modified xsi:type="dcterms:W3CDTF">2021-08-11T13:05:00Z</dcterms:modified>
</cp:coreProperties>
</file>